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4" w:rsidRDefault="00503D44" w:rsidP="002E74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 candidato XXXXXXXXXXXXXX</w:t>
      </w:r>
    </w:p>
    <w:p w:rsidR="007409F4" w:rsidRDefault="00DE756B" w:rsidP="002E74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Come è noto, l</w:t>
      </w:r>
      <w:r w:rsidR="007409F4">
        <w:rPr>
          <w:rFonts w:ascii="Tahoma" w:hAnsi="Tahoma" w:cs="Tahoma"/>
        </w:rPr>
        <w:t>’art. 1, c. 1 dell</w:t>
      </w:r>
      <w:r>
        <w:rPr>
          <w:rFonts w:ascii="Tahoma" w:hAnsi="Tahoma" w:cs="Tahoma"/>
        </w:rPr>
        <w:t xml:space="preserve">a legge del 7 agosto 1990, n. 241 </w:t>
      </w:r>
      <w:r w:rsidR="007409F4">
        <w:rPr>
          <w:rFonts w:ascii="Tahoma" w:hAnsi="Tahoma" w:cs="Tahoma"/>
        </w:rPr>
        <w:t>(“</w:t>
      </w:r>
      <w:r w:rsidR="007409F4" w:rsidRPr="007409F4">
        <w:rPr>
          <w:rFonts w:ascii="Tahoma" w:hAnsi="Tahoma" w:cs="Tahoma"/>
          <w:i/>
        </w:rPr>
        <w:t>Nuove norme in materia di procedimento amministrativo</w:t>
      </w:r>
      <w:r w:rsidR="007409F4">
        <w:rPr>
          <w:rFonts w:ascii="Tahoma" w:hAnsi="Tahoma" w:cs="Tahoma"/>
        </w:rPr>
        <w:t>”) prevede</w:t>
      </w:r>
      <w:r>
        <w:rPr>
          <w:rFonts w:ascii="Tahoma" w:hAnsi="Tahoma" w:cs="Tahoma"/>
        </w:rPr>
        <w:t xml:space="preserve"> che l’attività amministrativa sia guidata da</w:t>
      </w:r>
      <w:r w:rsidRPr="00DE756B">
        <w:rPr>
          <w:rFonts w:ascii="Tahoma" w:hAnsi="Tahoma" w:cs="Tahoma"/>
        </w:rPr>
        <w:t xml:space="preserve"> criteri di efficacia, </w:t>
      </w:r>
      <w:r w:rsidR="007409F4">
        <w:rPr>
          <w:rFonts w:ascii="Tahoma" w:hAnsi="Tahoma" w:cs="Tahoma"/>
        </w:rPr>
        <w:t xml:space="preserve">pubblicità e </w:t>
      </w:r>
      <w:r w:rsidR="006507F9">
        <w:rPr>
          <w:rFonts w:ascii="Tahoma" w:hAnsi="Tahoma" w:cs="Tahoma"/>
        </w:rPr>
        <w:t>trasparenza; il successivo Capo III</w:t>
      </w:r>
      <w:r w:rsidR="007409F4">
        <w:rPr>
          <w:rFonts w:ascii="Tahoma" w:hAnsi="Tahoma" w:cs="Tahoma"/>
        </w:rPr>
        <w:t xml:space="preserve"> incentiva a tali fini la partecipazione attiva dei diretti interessati </w:t>
      </w:r>
      <w:r w:rsidR="006507F9">
        <w:rPr>
          <w:rFonts w:ascii="Tahoma" w:hAnsi="Tahoma" w:cs="Tahoma"/>
        </w:rPr>
        <w:t>al procedimento amministrativo.</w:t>
      </w:r>
    </w:p>
    <w:p w:rsidR="00AF10C0" w:rsidRDefault="00AF10C0" w:rsidP="00AF10C0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In </w:t>
      </w:r>
      <w:r w:rsidR="00CB6EC8">
        <w:rPr>
          <w:rFonts w:ascii="Tahoma" w:hAnsi="Tahoma" w:cs="Tahoma"/>
        </w:rPr>
        <w:t>ottemperanza ai</w:t>
      </w:r>
      <w:r>
        <w:rPr>
          <w:rFonts w:ascii="Tahoma" w:hAnsi="Tahoma" w:cs="Tahoma"/>
        </w:rPr>
        <w:t xml:space="preserve"> predetti principi,</w:t>
      </w:r>
      <w:r w:rsidR="0094550C">
        <w:rPr>
          <w:rFonts w:ascii="Tahoma" w:hAnsi="Tahoma" w:cs="Tahoma"/>
        </w:rPr>
        <w:t xml:space="preserve"> nonché</w:t>
      </w:r>
      <w:r>
        <w:rPr>
          <w:rFonts w:ascii="Tahoma" w:hAnsi="Tahoma" w:cs="Tahoma"/>
        </w:rPr>
        <w:t xml:space="preserve"> allo scopo di snellire le successive fasi di compilazione della graduatoria finale</w:t>
      </w:r>
      <w:r w:rsidR="000655AA" w:rsidRPr="000655AA">
        <w:rPr>
          <w:rFonts w:ascii="Tahoma" w:hAnsi="Tahoma" w:cs="Tahoma"/>
        </w:rPr>
        <w:t xml:space="preserve"> </w:t>
      </w:r>
      <w:r w:rsidR="000655AA">
        <w:rPr>
          <w:rFonts w:ascii="Tahoma" w:hAnsi="Tahoma" w:cs="Tahoma"/>
        </w:rPr>
        <w:t xml:space="preserve">del concorso </w:t>
      </w:r>
      <w:r w:rsidR="000655AA" w:rsidRPr="002E7417">
        <w:rPr>
          <w:rFonts w:ascii="Tahoma" w:hAnsi="Tahoma" w:cs="Tahoma"/>
        </w:rPr>
        <w:t>bandito con D.D.G. 1546 del 7 novembre 2018</w:t>
      </w:r>
      <w:r>
        <w:rPr>
          <w:rFonts w:ascii="Tahoma" w:hAnsi="Tahoma" w:cs="Tahoma"/>
        </w:rPr>
        <w:t xml:space="preserve">, si riporta di seguito il </w:t>
      </w:r>
      <w:r w:rsidR="000655AA">
        <w:rPr>
          <w:rFonts w:ascii="Tahoma" w:hAnsi="Tahoma" w:cs="Tahoma"/>
        </w:rPr>
        <w:t xml:space="preserve">calcolo del </w:t>
      </w:r>
      <w:r>
        <w:rPr>
          <w:rFonts w:ascii="Tahoma" w:hAnsi="Tahoma" w:cs="Tahoma"/>
        </w:rPr>
        <w:t xml:space="preserve">punteggio </w:t>
      </w:r>
      <w:r w:rsidR="000655AA">
        <w:rPr>
          <w:rFonts w:ascii="Tahoma" w:hAnsi="Tahoma" w:cs="Tahoma"/>
        </w:rPr>
        <w:t xml:space="preserve">spettante alla S.V. </w:t>
      </w:r>
      <w:r w:rsidR="000655AA" w:rsidRPr="002E7417">
        <w:rPr>
          <w:rFonts w:ascii="Tahoma" w:hAnsi="Tahoma" w:cs="Tahoma"/>
        </w:rPr>
        <w:t xml:space="preserve">per </w:t>
      </w:r>
      <w:r w:rsidR="000655AA">
        <w:rPr>
          <w:rFonts w:ascii="Tahoma" w:hAnsi="Tahoma" w:cs="Tahoma"/>
        </w:rPr>
        <w:t xml:space="preserve">la procedura relativa ai </w:t>
      </w:r>
      <w:r w:rsidR="000655AA" w:rsidRPr="000655AA">
        <w:rPr>
          <w:rFonts w:ascii="Tahoma" w:hAnsi="Tahoma" w:cs="Tahoma"/>
          <w:b/>
        </w:rPr>
        <w:t>posti comuni nella scuola primaria</w:t>
      </w:r>
      <w:r w:rsidR="000655AA">
        <w:rPr>
          <w:rFonts w:ascii="Tahoma" w:hAnsi="Tahoma" w:cs="Tahoma"/>
        </w:rPr>
        <w:t xml:space="preserve"> </w:t>
      </w:r>
      <w:r w:rsidR="00A51FFE">
        <w:rPr>
          <w:rFonts w:ascii="Tahoma" w:hAnsi="Tahoma" w:cs="Tahoma"/>
        </w:rPr>
        <w:t>ai sensi</w:t>
      </w:r>
      <w:r w:rsidR="000655AA">
        <w:rPr>
          <w:rFonts w:ascii="Tahoma" w:hAnsi="Tahoma" w:cs="Tahoma"/>
        </w:rPr>
        <w:t xml:space="preserve"> </w:t>
      </w:r>
      <w:r w:rsidR="00BD11E0">
        <w:rPr>
          <w:rFonts w:ascii="Tahoma" w:hAnsi="Tahoma" w:cs="Tahoma"/>
        </w:rPr>
        <w:t>del</w:t>
      </w:r>
      <w:r w:rsidR="00A51FFE">
        <w:rPr>
          <w:rFonts w:ascii="Tahoma" w:hAnsi="Tahoma" w:cs="Tahoma"/>
        </w:rPr>
        <w:t xml:space="preserve"> </w:t>
      </w:r>
      <w:r w:rsidR="00BD11E0">
        <w:rPr>
          <w:rFonts w:ascii="Tahoma" w:hAnsi="Tahoma" w:cs="Tahoma"/>
          <w:b/>
        </w:rPr>
        <w:t>punto</w:t>
      </w:r>
      <w:r w:rsidR="00A51FFE" w:rsidRPr="00A51FFE">
        <w:rPr>
          <w:rFonts w:ascii="Tahoma" w:hAnsi="Tahoma" w:cs="Tahoma"/>
          <w:b/>
        </w:rPr>
        <w:t xml:space="preserve"> </w:t>
      </w:r>
      <w:r w:rsidR="00BD11E0">
        <w:rPr>
          <w:rFonts w:ascii="Tahoma" w:hAnsi="Tahoma" w:cs="Tahoma"/>
          <w:b/>
        </w:rPr>
        <w:t>D</w:t>
      </w:r>
      <w:r w:rsidR="00A51FFE">
        <w:rPr>
          <w:rFonts w:ascii="Tahoma" w:hAnsi="Tahoma" w:cs="Tahoma"/>
        </w:rPr>
        <w:t xml:space="preserve"> </w:t>
      </w:r>
      <w:r w:rsidR="000655AA">
        <w:rPr>
          <w:rFonts w:ascii="Tahoma" w:hAnsi="Tahoma" w:cs="Tahoma"/>
        </w:rPr>
        <w:t xml:space="preserve">della tabella di valutazione dei titoli allegata al D.M. </w:t>
      </w:r>
      <w:r w:rsidR="000655AA" w:rsidRPr="000655AA">
        <w:rPr>
          <w:rFonts w:ascii="Tahoma" w:hAnsi="Tahoma" w:cs="Tahoma"/>
        </w:rPr>
        <w:t xml:space="preserve">del 17 ottobre 2018, </w:t>
      </w:r>
      <w:r w:rsidR="00A51FFE">
        <w:rPr>
          <w:rFonts w:ascii="Tahoma" w:hAnsi="Tahoma" w:cs="Tahoma"/>
        </w:rPr>
        <w:t>sulla base di quanto dichiarato dalla S.V. nella domanda di partecipazione al concorso:</w:t>
      </w:r>
    </w:p>
    <w:p w:rsidR="007409F4" w:rsidRDefault="007409F4" w:rsidP="002E7417">
      <w:pPr>
        <w:jc w:val="both"/>
        <w:rPr>
          <w:rFonts w:ascii="Tahoma" w:hAnsi="Tahoma" w:cs="Tahoma"/>
        </w:rPr>
      </w:pPr>
    </w:p>
    <w:p w:rsidR="007409F4" w:rsidRDefault="00CB6EC8" w:rsidP="00863B3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 fine di garantire l’ordinata gestione di eventuali segnalazioni sul </w:t>
      </w:r>
      <w:r w:rsidR="0094550C">
        <w:rPr>
          <w:rFonts w:ascii="Tahoma" w:hAnsi="Tahoma" w:cs="Tahoma"/>
        </w:rPr>
        <w:t xml:space="preserve">predetto </w:t>
      </w:r>
      <w:r>
        <w:rPr>
          <w:rFonts w:ascii="Tahoma" w:hAnsi="Tahoma" w:cs="Tahoma"/>
        </w:rPr>
        <w:t xml:space="preserve">calcolo è stata implementata un’apposita piattaforma </w:t>
      </w:r>
      <w:r w:rsidRPr="00CB6EC8">
        <w:rPr>
          <w:rFonts w:ascii="Tahoma" w:hAnsi="Tahoma" w:cs="Tahoma"/>
          <w:i/>
        </w:rPr>
        <w:t>online</w:t>
      </w:r>
      <w:r>
        <w:rPr>
          <w:rFonts w:ascii="Tahoma" w:hAnsi="Tahoma" w:cs="Tahoma"/>
        </w:rPr>
        <w:t xml:space="preserve">, anche </w:t>
      </w:r>
      <w:r w:rsidR="00A77E30">
        <w:rPr>
          <w:rFonts w:ascii="Tahoma" w:hAnsi="Tahoma" w:cs="Tahoma"/>
        </w:rPr>
        <w:t>in ossequio</w:t>
      </w:r>
      <w:r>
        <w:rPr>
          <w:rFonts w:ascii="Tahoma" w:hAnsi="Tahoma" w:cs="Tahoma"/>
        </w:rPr>
        <w:t xml:space="preserve"> a quanto previsto dall’art. 1, c. 3 </w:t>
      </w:r>
      <w:r w:rsidRPr="00CB6EC8">
        <w:rPr>
          <w:rFonts w:ascii="Tahoma" w:hAnsi="Tahoma" w:cs="Tahoma"/>
          <w:i/>
        </w:rPr>
        <w:t>bis</w:t>
      </w:r>
      <w:r>
        <w:rPr>
          <w:rFonts w:ascii="Tahoma" w:hAnsi="Tahoma" w:cs="Tahoma"/>
        </w:rPr>
        <w:t xml:space="preserve"> della citata legge 241/1990 (“</w:t>
      </w:r>
      <w:r w:rsidRPr="00CB6EC8">
        <w:rPr>
          <w:rFonts w:ascii="Tahoma" w:hAnsi="Tahoma" w:cs="Tahoma"/>
          <w:i/>
        </w:rPr>
        <w:t>Per conseguire maggiore efficienza nella loro attività, le amministrazioni pubbliche incentivano l</w:t>
      </w:r>
      <w:r w:rsidR="00503D44">
        <w:rPr>
          <w:rFonts w:ascii="Tahoma" w:hAnsi="Tahoma" w:cs="Tahoma"/>
          <w:i/>
        </w:rPr>
        <w:t>’</w:t>
      </w:r>
      <w:r w:rsidRPr="00CB6EC8">
        <w:rPr>
          <w:rFonts w:ascii="Tahoma" w:hAnsi="Tahoma" w:cs="Tahoma"/>
          <w:i/>
        </w:rPr>
        <w:t>uso della telematica</w:t>
      </w:r>
      <w:r>
        <w:rPr>
          <w:rFonts w:ascii="Tahoma" w:hAnsi="Tahoma" w:cs="Tahoma"/>
          <w:i/>
        </w:rPr>
        <w:t xml:space="preserve"> …</w:t>
      </w:r>
      <w:r w:rsidRPr="00CB6EC8">
        <w:rPr>
          <w:rFonts w:ascii="Tahoma" w:hAnsi="Tahoma" w:cs="Tahoma"/>
          <w:i/>
        </w:rPr>
        <w:t xml:space="preserve"> tra queste e i privati</w:t>
      </w:r>
      <w:r>
        <w:rPr>
          <w:rFonts w:ascii="Tahoma" w:hAnsi="Tahoma" w:cs="Tahoma"/>
        </w:rPr>
        <w:t>”)</w:t>
      </w:r>
      <w:r w:rsidRPr="00CB6EC8">
        <w:rPr>
          <w:rFonts w:ascii="Tahoma" w:hAnsi="Tahoma" w:cs="Tahoma"/>
          <w:i/>
        </w:rPr>
        <w:t>.</w:t>
      </w:r>
      <w:r w:rsidR="00A77E30">
        <w:rPr>
          <w:rFonts w:ascii="Tahoma" w:hAnsi="Tahoma" w:cs="Tahoma"/>
          <w:i/>
        </w:rPr>
        <w:t xml:space="preserve"> </w:t>
      </w:r>
      <w:r w:rsidR="0094550C">
        <w:rPr>
          <w:rFonts w:ascii="Tahoma" w:hAnsi="Tahoma" w:cs="Tahoma"/>
        </w:rPr>
        <w:t xml:space="preserve">Si sottolinea che </w:t>
      </w:r>
      <w:r w:rsidR="0094550C">
        <w:rPr>
          <w:rFonts w:ascii="Tahoma" w:hAnsi="Tahoma" w:cs="Tahoma"/>
          <w:b/>
        </w:rPr>
        <w:t>l</w:t>
      </w:r>
      <w:r w:rsidR="00A77E30" w:rsidRPr="00A77E30">
        <w:rPr>
          <w:rFonts w:ascii="Tahoma" w:hAnsi="Tahoma" w:cs="Tahoma"/>
          <w:b/>
        </w:rPr>
        <w:t>a compilazione</w:t>
      </w:r>
      <w:r w:rsidR="00A77E30">
        <w:rPr>
          <w:rFonts w:ascii="Tahoma" w:hAnsi="Tahoma" w:cs="Tahoma"/>
          <w:b/>
        </w:rPr>
        <w:t xml:space="preserve"> della piattaforma </w:t>
      </w:r>
      <w:r w:rsidR="00A14FCA">
        <w:rPr>
          <w:rFonts w:ascii="Tahoma" w:hAnsi="Tahoma" w:cs="Tahoma"/>
          <w:b/>
        </w:rPr>
        <w:t>costituisce una facoltà per i candidati</w:t>
      </w:r>
      <w:r w:rsidR="00A77E30">
        <w:rPr>
          <w:rFonts w:ascii="Tahoma" w:hAnsi="Tahoma" w:cs="Tahoma"/>
          <w:b/>
        </w:rPr>
        <w:t xml:space="preserve">; </w:t>
      </w:r>
      <w:r w:rsidR="00A77E30">
        <w:rPr>
          <w:rFonts w:ascii="Tahoma" w:hAnsi="Tahoma" w:cs="Tahoma"/>
        </w:rPr>
        <w:t>inoltre</w:t>
      </w:r>
      <w:r w:rsidR="009441F6">
        <w:rPr>
          <w:rFonts w:ascii="Tahoma" w:hAnsi="Tahoma" w:cs="Tahoma"/>
        </w:rPr>
        <w:t>,</w:t>
      </w:r>
      <w:r w:rsidR="00A77E30">
        <w:rPr>
          <w:rFonts w:ascii="Tahoma" w:hAnsi="Tahoma" w:cs="Tahoma"/>
        </w:rPr>
        <w:t xml:space="preserve"> </w:t>
      </w:r>
      <w:r w:rsidR="00A77E30">
        <w:rPr>
          <w:rFonts w:ascii="Tahoma" w:hAnsi="Tahoma" w:cs="Tahoma"/>
          <w:b/>
        </w:rPr>
        <w:t>la compilazione</w:t>
      </w:r>
      <w:r w:rsidR="00A77E30" w:rsidRPr="00A77E30">
        <w:rPr>
          <w:rFonts w:ascii="Tahoma" w:hAnsi="Tahoma" w:cs="Tahoma"/>
          <w:b/>
        </w:rPr>
        <w:t xml:space="preserve"> o la mancata compilazione</w:t>
      </w:r>
      <w:r w:rsidR="00A14FCA">
        <w:rPr>
          <w:rFonts w:ascii="Tahoma" w:hAnsi="Tahoma" w:cs="Tahoma"/>
          <w:b/>
        </w:rPr>
        <w:t xml:space="preserve"> </w:t>
      </w:r>
      <w:r w:rsidR="00A77E30" w:rsidRPr="00A77E30">
        <w:rPr>
          <w:rFonts w:ascii="Tahoma" w:hAnsi="Tahoma" w:cs="Tahoma"/>
          <w:b/>
        </w:rPr>
        <w:t xml:space="preserve">non precluderà in alcun modo la facoltà di ciascun candidato di inviare eventuali reclami </w:t>
      </w:r>
      <w:r w:rsidR="00A77E30">
        <w:rPr>
          <w:rFonts w:ascii="Tahoma" w:hAnsi="Tahoma" w:cs="Tahoma"/>
          <w:b/>
        </w:rPr>
        <w:t>a seguito della pubblicazione della graduatoria</w:t>
      </w:r>
      <w:r w:rsidR="006E2A12">
        <w:rPr>
          <w:rFonts w:ascii="Tahoma" w:hAnsi="Tahoma" w:cs="Tahoma"/>
          <w:b/>
        </w:rPr>
        <w:t xml:space="preserve"> </w:t>
      </w:r>
      <w:r w:rsidR="006E2A12">
        <w:rPr>
          <w:rFonts w:ascii="Tahoma" w:hAnsi="Tahoma" w:cs="Tahoma"/>
        </w:rPr>
        <w:t>(prevista presumibilmente per il mese di luglio)</w:t>
      </w:r>
      <w:r w:rsidR="00751AEB">
        <w:rPr>
          <w:rFonts w:ascii="Tahoma" w:hAnsi="Tahoma" w:cs="Tahoma"/>
        </w:rPr>
        <w:t>, la quale, una volta approvata con apposito decreto del Direttore Generale di questo U.S.R., costituirà l’unico documento ufficiale in quanto atto conclusivo del procedimento.</w:t>
      </w:r>
      <w:r w:rsidR="00863B35">
        <w:rPr>
          <w:rFonts w:ascii="Tahoma" w:hAnsi="Tahoma" w:cs="Tahoma"/>
        </w:rPr>
        <w:t xml:space="preserve"> </w:t>
      </w:r>
      <w:r w:rsidR="00A14FCA">
        <w:rPr>
          <w:rFonts w:ascii="Tahoma" w:hAnsi="Tahoma" w:cs="Tahoma"/>
        </w:rPr>
        <w:t xml:space="preserve">Tuttavia, nell’ottica di </w:t>
      </w:r>
      <w:r w:rsidR="0094550C">
        <w:rPr>
          <w:rFonts w:ascii="Tahoma" w:hAnsi="Tahoma" w:cs="Tahoma"/>
        </w:rPr>
        <w:t xml:space="preserve">promuovere </w:t>
      </w:r>
      <w:r w:rsidR="00A14FCA">
        <w:rPr>
          <w:rFonts w:ascii="Tahoma" w:hAnsi="Tahoma" w:cs="Tahoma"/>
        </w:rPr>
        <w:t xml:space="preserve">una più ampia collaborazione tra il privato cittadino e la pubblica amministrazione, tutti </w:t>
      </w:r>
      <w:r w:rsidR="00751AEB">
        <w:rPr>
          <w:rFonts w:ascii="Tahoma" w:hAnsi="Tahoma" w:cs="Tahoma"/>
        </w:rPr>
        <w:t xml:space="preserve">i candidati </w:t>
      </w:r>
      <w:r w:rsidR="00A14FCA">
        <w:rPr>
          <w:rFonts w:ascii="Tahoma" w:hAnsi="Tahoma" w:cs="Tahoma"/>
        </w:rPr>
        <w:t xml:space="preserve">sono invitati </w:t>
      </w:r>
      <w:r w:rsidR="00751AEB">
        <w:rPr>
          <w:rFonts w:ascii="Tahoma" w:hAnsi="Tahoma" w:cs="Tahoma"/>
        </w:rPr>
        <w:t xml:space="preserve">in questa fase </w:t>
      </w:r>
      <w:proofErr w:type="spellStart"/>
      <w:r w:rsidR="00751AEB">
        <w:rPr>
          <w:rFonts w:ascii="Tahoma" w:hAnsi="Tahoma" w:cs="Tahoma"/>
        </w:rPr>
        <w:t>endoprocedimentale</w:t>
      </w:r>
      <w:proofErr w:type="spellEnd"/>
      <w:r w:rsidR="00751AEB">
        <w:rPr>
          <w:rFonts w:ascii="Tahoma" w:hAnsi="Tahoma" w:cs="Tahoma"/>
        </w:rPr>
        <w:t xml:space="preserve"> </w:t>
      </w:r>
      <w:r w:rsidR="00A14FCA">
        <w:rPr>
          <w:rFonts w:ascii="Tahoma" w:hAnsi="Tahoma" w:cs="Tahoma"/>
        </w:rPr>
        <w:t>a verificare la correttezza del punteggio sopra riportato e a segnalare in piattaforma eventuali discrepanze, così da snellire e velocizzare – nell’interesse dei candidati stessi – la stesura della graduatoria finale da parte della Commissione giudicatrice.</w:t>
      </w:r>
    </w:p>
    <w:p w:rsidR="006E2A12" w:rsidRDefault="006E2A12" w:rsidP="00863B3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evidenzia che, in questa fase, la presente comunicazione è rivolta esclusivamente ai candidati </w:t>
      </w:r>
      <w:r w:rsidR="00503D44">
        <w:rPr>
          <w:rFonts w:ascii="Tahoma" w:hAnsi="Tahoma" w:cs="Tahoma"/>
        </w:rPr>
        <w:t>che hanno sostenuto</w:t>
      </w:r>
      <w:r>
        <w:rPr>
          <w:rFonts w:ascii="Tahoma" w:hAnsi="Tahoma" w:cs="Tahoma"/>
        </w:rPr>
        <w:t xml:space="preserve"> la prova orale relativa ai </w:t>
      </w:r>
      <w:r w:rsidRPr="006E2A12">
        <w:rPr>
          <w:rFonts w:ascii="Tahoma" w:hAnsi="Tahoma" w:cs="Tahoma"/>
        </w:rPr>
        <w:t>posti comuni nella scuola primaria</w:t>
      </w:r>
      <w:r>
        <w:rPr>
          <w:rFonts w:ascii="Tahoma" w:hAnsi="Tahoma" w:cs="Tahoma"/>
        </w:rPr>
        <w:t xml:space="preserve"> nel periodo intercorrente </w:t>
      </w:r>
      <w:r w:rsidRPr="006E2A12">
        <w:rPr>
          <w:rFonts w:ascii="Tahoma" w:hAnsi="Tahoma" w:cs="Tahoma"/>
          <w:b/>
        </w:rPr>
        <w:t>tra il 26 febbraio e il 30 aprile 2019</w:t>
      </w:r>
      <w:r>
        <w:rPr>
          <w:rFonts w:ascii="Tahoma" w:hAnsi="Tahoma" w:cs="Tahoma"/>
        </w:rPr>
        <w:t>.</w:t>
      </w:r>
    </w:p>
    <w:p w:rsidR="00BD11E0" w:rsidRPr="00503D44" w:rsidRDefault="00BD11E0" w:rsidP="00863B35">
      <w:pPr>
        <w:jc w:val="both"/>
        <w:rPr>
          <w:rFonts w:ascii="Tahoma" w:hAnsi="Tahoma" w:cs="Tahoma"/>
        </w:rPr>
      </w:pPr>
      <w:r w:rsidRPr="00503D44">
        <w:rPr>
          <w:rFonts w:ascii="Tahoma" w:hAnsi="Tahoma" w:cs="Tahoma"/>
        </w:rPr>
        <w:t xml:space="preserve">Si precisa </w:t>
      </w:r>
      <w:r w:rsidR="00503D44" w:rsidRPr="00503D44">
        <w:rPr>
          <w:rFonts w:ascii="Tahoma" w:hAnsi="Tahoma" w:cs="Tahoma"/>
        </w:rPr>
        <w:t xml:space="preserve">che – sempre con riferimento alle prove orali relative ai </w:t>
      </w:r>
      <w:bookmarkStart w:id="0" w:name="_GoBack"/>
      <w:r w:rsidR="00503D44" w:rsidRPr="00CC4D63">
        <w:rPr>
          <w:rFonts w:ascii="Tahoma" w:hAnsi="Tahoma" w:cs="Tahoma"/>
          <w:b/>
        </w:rPr>
        <w:t>posti comuni nella scuola primaria</w:t>
      </w:r>
      <w:bookmarkEnd w:id="0"/>
      <w:r w:rsidR="00503D44" w:rsidRPr="00503D44">
        <w:rPr>
          <w:rFonts w:ascii="Tahoma" w:hAnsi="Tahoma" w:cs="Tahoma"/>
        </w:rPr>
        <w:t xml:space="preserve"> svoltesi nel periodo intercorrente </w:t>
      </w:r>
      <w:r w:rsidR="00503D44" w:rsidRPr="00503D44">
        <w:rPr>
          <w:rFonts w:ascii="Tahoma" w:hAnsi="Tahoma" w:cs="Tahoma"/>
          <w:b/>
        </w:rPr>
        <w:t>tra il 26 febbraio e il 30 aprile 2019</w:t>
      </w:r>
      <w:r w:rsidR="00503D44" w:rsidRPr="00503D44">
        <w:rPr>
          <w:rFonts w:ascii="Tahoma" w:hAnsi="Tahoma" w:cs="Tahoma"/>
        </w:rPr>
        <w:t xml:space="preserve"> – </w:t>
      </w:r>
      <w:r w:rsidRPr="00503D44">
        <w:rPr>
          <w:rFonts w:ascii="Tahoma" w:hAnsi="Tahoma" w:cs="Tahoma"/>
        </w:rPr>
        <w:t>con altra mail in data odierna, è stato altresì inviato il dettaglio della valutazione dei punti A, B e C della tabella (Titoli) ai candidati che abbiano compilato almeno una di tali sezioni nella domanda di partecipazione al concorso; i candidati che non abbiano dichiarato alcun titolo in nessuna delle tre sezioni, pertanto, non riceveranno altre comunicazioni e la loro valutazione per i punti A, B e C sarà pari a zero.</w:t>
      </w:r>
    </w:p>
    <w:p w:rsidR="00381079" w:rsidRDefault="00381079" w:rsidP="00381079">
      <w:pPr>
        <w:rPr>
          <w:rFonts w:ascii="Tahoma" w:hAnsi="Tahoma" w:cs="Tahoma"/>
        </w:rPr>
      </w:pPr>
      <w:r>
        <w:rPr>
          <w:rFonts w:ascii="Tahoma" w:hAnsi="Tahoma" w:cs="Tahoma"/>
        </w:rPr>
        <w:t>Le istruzioni per la compilazione del form sono reperibili al seguente link:</w:t>
      </w:r>
    </w:p>
    <w:p w:rsidR="00381079" w:rsidRDefault="00CC4D63" w:rsidP="00381079">
      <w:hyperlink r:id="rId6" w:history="1">
        <w:r w:rsidR="00381079" w:rsidRPr="000313AA">
          <w:rPr>
            <w:color w:val="0000FF"/>
            <w:u w:val="single"/>
          </w:rPr>
          <w:t>https://drive.google.com/file/d/1LFeLqYL6AnTGIVroCgCCvkG9yrdXAzHO/view</w:t>
        </w:r>
      </w:hyperlink>
    </w:p>
    <w:p w:rsidR="00381079" w:rsidRDefault="00381079" w:rsidP="00E455E5">
      <w:pPr>
        <w:rPr>
          <w:rFonts w:ascii="Tahoma" w:hAnsi="Tahoma" w:cs="Tahoma"/>
        </w:rPr>
      </w:pPr>
    </w:p>
    <w:p w:rsidR="00381079" w:rsidRDefault="00381079" w:rsidP="00E455E5">
      <w:pPr>
        <w:rPr>
          <w:rFonts w:ascii="Tahoma" w:hAnsi="Tahoma" w:cs="Tahoma"/>
        </w:rPr>
      </w:pPr>
    </w:p>
    <w:p w:rsidR="00E455E5" w:rsidRPr="00503D44" w:rsidRDefault="00E455E5" w:rsidP="00E455E5">
      <w:pPr>
        <w:rPr>
          <w:rFonts w:ascii="Tahoma" w:hAnsi="Tahoma" w:cs="Tahoma"/>
        </w:rPr>
      </w:pPr>
      <w:r w:rsidRPr="00503D44">
        <w:rPr>
          <w:rFonts w:ascii="Tahoma" w:hAnsi="Tahoma" w:cs="Tahoma"/>
        </w:rPr>
        <w:lastRenderedPageBreak/>
        <w:t xml:space="preserve">Il </w:t>
      </w:r>
      <w:r w:rsidRPr="00503D44">
        <w:rPr>
          <w:rFonts w:ascii="Tahoma" w:hAnsi="Tahoma" w:cs="Tahoma"/>
          <w:i/>
          <w:iCs/>
        </w:rPr>
        <w:t>form</w:t>
      </w:r>
      <w:r w:rsidRPr="00503D44">
        <w:rPr>
          <w:rFonts w:ascii="Tahoma" w:hAnsi="Tahoma" w:cs="Tahoma"/>
        </w:rPr>
        <w:t xml:space="preserve"> è reperibile al seguente link:</w:t>
      </w:r>
    </w:p>
    <w:p w:rsidR="00752DA5" w:rsidRDefault="00752DA5" w:rsidP="00E455E5"/>
    <w:p w:rsidR="00E35B39" w:rsidRPr="00503D44" w:rsidRDefault="00E455E5" w:rsidP="00E455E5">
      <w:pPr>
        <w:rPr>
          <w:rFonts w:ascii="Tahoma" w:hAnsi="Tahoma" w:cs="Tahoma"/>
          <w:b/>
          <w:bCs/>
        </w:rPr>
      </w:pPr>
      <w:r w:rsidRPr="00503D44">
        <w:rPr>
          <w:rFonts w:ascii="Tahoma" w:hAnsi="Tahoma" w:cs="Tahoma"/>
          <w:b/>
          <w:bCs/>
        </w:rPr>
        <w:t xml:space="preserve">Il </w:t>
      </w:r>
      <w:r w:rsidRPr="00503D44">
        <w:rPr>
          <w:rFonts w:ascii="Tahoma" w:hAnsi="Tahoma" w:cs="Tahoma"/>
          <w:b/>
          <w:bCs/>
          <w:i/>
          <w:iCs/>
        </w:rPr>
        <w:t>form</w:t>
      </w:r>
      <w:r w:rsidRPr="00503D44">
        <w:rPr>
          <w:rFonts w:ascii="Tahoma" w:hAnsi="Tahoma" w:cs="Tahoma"/>
          <w:b/>
          <w:bCs/>
        </w:rPr>
        <w:t xml:space="preserve"> </w:t>
      </w:r>
      <w:r w:rsidR="00E35B39" w:rsidRPr="00503D44">
        <w:rPr>
          <w:rFonts w:ascii="Tahoma" w:hAnsi="Tahoma" w:cs="Tahoma"/>
          <w:b/>
          <w:bCs/>
        </w:rPr>
        <w:t xml:space="preserve">sarà aperto per la compilazione dal </w:t>
      </w:r>
      <w:r w:rsidR="00FF51F9" w:rsidRPr="00503D44">
        <w:rPr>
          <w:rFonts w:ascii="Tahoma" w:hAnsi="Tahoma" w:cs="Tahoma"/>
          <w:b/>
          <w:bCs/>
        </w:rPr>
        <w:t xml:space="preserve">27 maggio </w:t>
      </w:r>
      <w:r w:rsidR="00E35B39" w:rsidRPr="00503D44">
        <w:rPr>
          <w:rFonts w:ascii="Tahoma" w:hAnsi="Tahoma" w:cs="Tahoma"/>
          <w:b/>
          <w:bCs/>
        </w:rPr>
        <w:t>al</w:t>
      </w:r>
      <w:r w:rsidR="00FF51F9" w:rsidRPr="00503D44">
        <w:rPr>
          <w:rFonts w:ascii="Tahoma" w:hAnsi="Tahoma" w:cs="Tahoma"/>
          <w:b/>
          <w:bCs/>
        </w:rPr>
        <w:t xml:space="preserve"> 3 giugno 2019 alle ore 12:00.</w:t>
      </w:r>
    </w:p>
    <w:p w:rsidR="00E35B39" w:rsidRPr="00503D44" w:rsidRDefault="00E35B39" w:rsidP="00E455E5">
      <w:pPr>
        <w:rPr>
          <w:rFonts w:ascii="Tahoma" w:hAnsi="Tahoma" w:cs="Tahoma"/>
          <w:b/>
          <w:bCs/>
        </w:rPr>
      </w:pPr>
    </w:p>
    <w:p w:rsidR="00E455E5" w:rsidRPr="00503D44" w:rsidRDefault="00E455E5" w:rsidP="00E455E5">
      <w:pPr>
        <w:rPr>
          <w:rFonts w:ascii="Tahoma" w:hAnsi="Tahoma" w:cs="Tahoma"/>
        </w:rPr>
      </w:pPr>
      <w:r w:rsidRPr="00503D44">
        <w:rPr>
          <w:rFonts w:ascii="Tahoma" w:hAnsi="Tahoma" w:cs="Tahoma"/>
        </w:rPr>
        <w:t>Per eve</w:t>
      </w:r>
      <w:r w:rsidR="00006026" w:rsidRPr="00503D44">
        <w:rPr>
          <w:rFonts w:ascii="Tahoma" w:hAnsi="Tahoma" w:cs="Tahoma"/>
        </w:rPr>
        <w:t xml:space="preserve">ntuali problematiche inerenti </w:t>
      </w:r>
      <w:r w:rsidRPr="00503D44">
        <w:rPr>
          <w:rFonts w:ascii="Tahoma" w:hAnsi="Tahoma" w:cs="Tahoma"/>
        </w:rPr>
        <w:t xml:space="preserve">la compilazione del </w:t>
      </w:r>
      <w:r w:rsidRPr="00503D44">
        <w:rPr>
          <w:rFonts w:ascii="Tahoma" w:hAnsi="Tahoma" w:cs="Tahoma"/>
          <w:i/>
          <w:iCs/>
        </w:rPr>
        <w:t>form</w:t>
      </w:r>
      <w:r w:rsidRPr="00503D44">
        <w:rPr>
          <w:rFonts w:ascii="Tahoma" w:hAnsi="Tahoma" w:cs="Tahoma"/>
        </w:rPr>
        <w:t>:</w:t>
      </w:r>
    </w:p>
    <w:p w:rsidR="00E455E5" w:rsidRPr="00503D44" w:rsidRDefault="00E455E5" w:rsidP="00E455E5">
      <w:pPr>
        <w:rPr>
          <w:rFonts w:ascii="Tahoma" w:hAnsi="Tahoma" w:cs="Tahoma"/>
        </w:rPr>
      </w:pPr>
      <w:r w:rsidRPr="00503D44">
        <w:rPr>
          <w:rFonts w:ascii="Tahoma" w:hAnsi="Tahoma" w:cs="Tahoma"/>
        </w:rPr>
        <w:t>02 57</w:t>
      </w:r>
      <w:r w:rsidR="007148CF" w:rsidRPr="00503D44">
        <w:rPr>
          <w:rFonts w:ascii="Tahoma" w:hAnsi="Tahoma" w:cs="Tahoma"/>
        </w:rPr>
        <w:t>46</w:t>
      </w:r>
      <w:r w:rsidRPr="00503D44">
        <w:rPr>
          <w:rFonts w:ascii="Tahoma" w:hAnsi="Tahoma" w:cs="Tahoma"/>
        </w:rPr>
        <w:t>27218  (</w:t>
      </w:r>
      <w:proofErr w:type="spellStart"/>
      <w:r w:rsidRPr="00503D44">
        <w:rPr>
          <w:rFonts w:ascii="Tahoma" w:hAnsi="Tahoma" w:cs="Tahoma"/>
        </w:rPr>
        <w:t>lun</w:t>
      </w:r>
      <w:proofErr w:type="spellEnd"/>
      <w:r w:rsidRPr="00503D44">
        <w:rPr>
          <w:rFonts w:ascii="Tahoma" w:hAnsi="Tahoma" w:cs="Tahoma"/>
        </w:rPr>
        <w:t xml:space="preserve"> /</w:t>
      </w:r>
      <w:proofErr w:type="spellStart"/>
      <w:r w:rsidRPr="00503D44">
        <w:rPr>
          <w:rFonts w:ascii="Tahoma" w:hAnsi="Tahoma" w:cs="Tahoma"/>
        </w:rPr>
        <w:t>ven</w:t>
      </w:r>
      <w:proofErr w:type="spellEnd"/>
      <w:r w:rsidRPr="00503D44">
        <w:rPr>
          <w:rFonts w:ascii="Tahoma" w:hAnsi="Tahoma" w:cs="Tahoma"/>
        </w:rPr>
        <w:t xml:space="preserve"> 9.00-12.30)</w:t>
      </w:r>
    </w:p>
    <w:p w:rsidR="00E455E5" w:rsidRPr="00503D44" w:rsidRDefault="00CC4D63" w:rsidP="00E455E5">
      <w:pPr>
        <w:rPr>
          <w:rFonts w:ascii="Tahoma" w:hAnsi="Tahoma" w:cs="Tahoma"/>
        </w:rPr>
      </w:pPr>
      <w:hyperlink r:id="rId7" w:history="1">
        <w:r w:rsidR="00E455E5" w:rsidRPr="00503D44">
          <w:rPr>
            <w:rStyle w:val="Collegamentoipertestuale"/>
            <w:rFonts w:ascii="Tahoma" w:hAnsi="Tahoma" w:cs="Tahoma"/>
          </w:rPr>
          <w:t>daniele.pinotti.ufficio7@gmail.com</w:t>
        </w:r>
      </w:hyperlink>
    </w:p>
    <w:p w:rsidR="00EA1489" w:rsidRPr="00503D44" w:rsidRDefault="00503D44" w:rsidP="00503D44">
      <w:pPr>
        <w:ind w:left="4956" w:firstLine="708"/>
        <w:jc w:val="center"/>
      </w:pPr>
      <w:r w:rsidRPr="00503D44">
        <w:t>Il dirigente</w:t>
      </w:r>
    </w:p>
    <w:p w:rsidR="00503D44" w:rsidRDefault="00503D44" w:rsidP="00503D44">
      <w:pPr>
        <w:ind w:left="4956" w:firstLine="708"/>
        <w:jc w:val="center"/>
      </w:pPr>
      <w:r w:rsidRPr="00503D44">
        <w:t xml:space="preserve"> Luca Volonté</w:t>
      </w:r>
    </w:p>
    <w:sectPr w:rsidR="00503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B60"/>
    <w:multiLevelType w:val="hybridMultilevel"/>
    <w:tmpl w:val="A5C045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5"/>
    <w:rsid w:val="000046EF"/>
    <w:rsid w:val="00006026"/>
    <w:rsid w:val="000655AA"/>
    <w:rsid w:val="002568B6"/>
    <w:rsid w:val="002E7417"/>
    <w:rsid w:val="00345D91"/>
    <w:rsid w:val="00381079"/>
    <w:rsid w:val="00453A4E"/>
    <w:rsid w:val="004E64BC"/>
    <w:rsid w:val="00503D44"/>
    <w:rsid w:val="00575824"/>
    <w:rsid w:val="00621506"/>
    <w:rsid w:val="006507F9"/>
    <w:rsid w:val="006E2A12"/>
    <w:rsid w:val="007148CF"/>
    <w:rsid w:val="007409F4"/>
    <w:rsid w:val="00751AEB"/>
    <w:rsid w:val="00752DA5"/>
    <w:rsid w:val="00863B35"/>
    <w:rsid w:val="00865684"/>
    <w:rsid w:val="00931D12"/>
    <w:rsid w:val="009441F6"/>
    <w:rsid w:val="0094550C"/>
    <w:rsid w:val="00A14FCA"/>
    <w:rsid w:val="00A51FFE"/>
    <w:rsid w:val="00A77E30"/>
    <w:rsid w:val="00AF10C0"/>
    <w:rsid w:val="00BD11E0"/>
    <w:rsid w:val="00CB6EC8"/>
    <w:rsid w:val="00CC4D63"/>
    <w:rsid w:val="00DE756B"/>
    <w:rsid w:val="00DF5B92"/>
    <w:rsid w:val="00E35B39"/>
    <w:rsid w:val="00E455E5"/>
    <w:rsid w:val="00E63E3F"/>
    <w:rsid w:val="00E70568"/>
    <w:rsid w:val="00EA1489"/>
    <w:rsid w:val="00FB1FB4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55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1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55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iele.pinotti.ufficio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FeLqYL6AnTGIVroCgCCvkG9yrdXAzHO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dcterms:created xsi:type="dcterms:W3CDTF">2019-05-22T13:09:00Z</dcterms:created>
  <dcterms:modified xsi:type="dcterms:W3CDTF">2019-05-27T08:16:00Z</dcterms:modified>
</cp:coreProperties>
</file>